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BF499" w14:textId="77777777" w:rsidR="00480505" w:rsidRDefault="00480505" w:rsidP="00480505">
      <w:pPr>
        <w:pStyle w:val="NormalnyWeb"/>
        <w:jc w:val="center"/>
      </w:pPr>
      <w:r>
        <w:rPr>
          <w:rStyle w:val="Pogrubienie"/>
          <w:rFonts w:eastAsiaTheme="majorEastAsia"/>
        </w:rPr>
        <w:t>Informacja o zmianie treści zapytania ofertowego</w:t>
      </w:r>
    </w:p>
    <w:p w14:paraId="1D235E3C" w14:textId="4F72D3C6" w:rsidR="00480505" w:rsidRDefault="00480505" w:rsidP="00480505">
      <w:pPr>
        <w:pStyle w:val="NormalnyWeb"/>
        <w:jc w:val="both"/>
      </w:pPr>
      <w:r>
        <w:t>Zamawiający informuje o dokonaniu zmiany treści zapytania ofertowego dotyczącego postępowania pn.</w:t>
      </w:r>
      <w:r>
        <w:t xml:space="preserve"> </w:t>
      </w:r>
      <w:r w:rsidRPr="00480505">
        <w:rPr>
          <w:b/>
          <w:bCs/>
        </w:rPr>
        <w:t xml:space="preserve">„Termomodernizacja przegród zewnętrznych wraz z wymianą stolarki budynku przy ulicy Polnej nr 7 w Mieroszowie”, </w:t>
      </w:r>
      <w:r>
        <w:t>prowadzonego w ramach programu Fundusze Europejskie dla Dolnego Śląska 2021–2027.</w:t>
      </w:r>
    </w:p>
    <w:p w14:paraId="70E2F6AA" w14:textId="77777777" w:rsidR="00480505" w:rsidRDefault="00480505" w:rsidP="00480505">
      <w:pPr>
        <w:pStyle w:val="NormalnyWeb"/>
        <w:jc w:val="both"/>
      </w:pPr>
      <w:r>
        <w:t>Zmiany wprowadzone w zapytaniu ofertowym obejmują w szczególności:</w:t>
      </w:r>
    </w:p>
    <w:p w14:paraId="4E1DD3EA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Doprecyzowanie opisu przedmiotu zamówienia poprzez wskazanie w opisie zakresu robót podziału na koszty kwalifikowalne (K) oraz koszty niekwalifikowalne (NK).</w:t>
      </w:r>
    </w:p>
    <w:p w14:paraId="69579118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Zmianę warunku udziału w postępowaniu dotyczącego doświadczenia Wykonawcy – w aktualnej wersji zapytania wymagane jest wykazanie wykonania co najmniej dwóch robót budowlanych polegających na termomodernizacji budynku o wartości minimum 100 000,00 zł brutto każda, natomiast w pierwotnej wersji zapytania wymagane było wykazanie wykonania co najmniej jednej roboty budowlanej polegającej na termomodernizacji budynku.</w:t>
      </w:r>
    </w:p>
    <w:p w14:paraId="5F6644CC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Zmianę warunku dotyczącego sytuacji ekonomicznej i finansowej Wykonawcy – w aktualnej wersji zapytania wymagane jest posiadanie ubezpieczenia odpowiedzialności cywilnej w zakresie prowadzonej działalności związanej z przedmiotem zamówienia na sumę gwarancyjną nie mniejszą niż 150 000,00 zł, natomiast w pierwotnej wersji zapytania wymagane było ubezpieczenie na poziomie 100% wartości brutto złożonej oferty.</w:t>
      </w:r>
    </w:p>
    <w:p w14:paraId="716A2258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Usunięcie warunku dotyczącego zobowiązania Wykonawcy do dokonania naprawy usterek w terminie maksymalnie 7 dni od dnia zgłoszenia przez Zamawiającego, który był wskazany w pierwotnej wersji zapytania ofertowego.</w:t>
      </w:r>
    </w:p>
    <w:p w14:paraId="0FB47AD0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Zmianę terminu związania ofertą – w aktualnej wersji zapytania wynosi on 30 dni, natomiast w pierwotnej wersji wynosił 90 dni.</w:t>
      </w:r>
    </w:p>
    <w:p w14:paraId="19D84652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Zmianę terminu składania ofert – w aktualnej wersji zapytania termin składania ofert został wyznaczony na dzień 30 marca 2026 r., podczas gdy w pierwotnej wersji zapytania termin ten określony był na dzień 23 marca 2026 r.</w:t>
      </w:r>
    </w:p>
    <w:p w14:paraId="190E7994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Zmianę wysokości zabezpieczenia należytego wykonania umowy – w aktualnej wersji zapytania wymagane zabezpieczenie wynosi 4% wartości brutto umowy, natomiast w pierwotnej wersji zapytania wynosiło 2% wartości brutto umowy.</w:t>
      </w:r>
    </w:p>
    <w:p w14:paraId="5B5AE8AC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Doprecyzowanie zapisów dotyczących kosztorysu ofertowego, w tym wskazanie obowiązku przedstawienia przez Wykonawcę, którego oferta zostanie wybrana jako najkorzystniejsza, kosztorysu sporządzonego metodą kalkulacji szczegółowej, obejmującego wszystkie pozycje przedmiaru robót wraz z podziałem na koszty kwalifikowalne i niekwalifikowalne.</w:t>
      </w:r>
    </w:p>
    <w:p w14:paraId="499CFA61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Doprecyzowanie zapisów dotyczących kryterium oceny ofert poprzez wskazanie, że ocena dokonywana jest na podstawie ceny brutto oferty.</w:t>
      </w:r>
    </w:p>
    <w:p w14:paraId="263E4AA9" w14:textId="77777777" w:rsidR="00480505" w:rsidRDefault="00480505" w:rsidP="00480505">
      <w:pPr>
        <w:pStyle w:val="NormalnyWeb"/>
        <w:numPr>
          <w:ilvl w:val="0"/>
          <w:numId w:val="1"/>
        </w:numPr>
        <w:jc w:val="both"/>
      </w:pPr>
      <w:r>
        <w:t>Aktualizacji uległy również załączniki do zapytania ofertowego, tj.:</w:t>
      </w:r>
    </w:p>
    <w:p w14:paraId="3EC2ECB1" w14:textId="77777777" w:rsidR="00480505" w:rsidRDefault="00480505" w:rsidP="00480505">
      <w:pPr>
        <w:pStyle w:val="NormalnyWeb"/>
        <w:numPr>
          <w:ilvl w:val="0"/>
          <w:numId w:val="2"/>
        </w:numPr>
        <w:jc w:val="both"/>
      </w:pPr>
      <w:r>
        <w:t>Załącznik nr 1 – Formularz ofertowy,</w:t>
      </w:r>
    </w:p>
    <w:p w14:paraId="56FF1E16" w14:textId="77777777" w:rsidR="00480505" w:rsidRDefault="00480505" w:rsidP="00480505">
      <w:pPr>
        <w:pStyle w:val="NormalnyWeb"/>
        <w:numPr>
          <w:ilvl w:val="0"/>
          <w:numId w:val="2"/>
        </w:numPr>
        <w:jc w:val="both"/>
      </w:pPr>
      <w:r>
        <w:t>Załącznik nr 2 – Wykaz zrealizowanych robót budowlanych,</w:t>
      </w:r>
    </w:p>
    <w:p w14:paraId="14321F64" w14:textId="77777777" w:rsidR="00480505" w:rsidRDefault="00480505" w:rsidP="00480505">
      <w:pPr>
        <w:pStyle w:val="NormalnyWeb"/>
        <w:numPr>
          <w:ilvl w:val="0"/>
          <w:numId w:val="2"/>
        </w:numPr>
        <w:jc w:val="both"/>
      </w:pPr>
      <w:r>
        <w:t>Załącznik nr 3 – Wykaz osób skierowanych przez wykonawcę do realizacji robót budowlanych,</w:t>
      </w:r>
    </w:p>
    <w:p w14:paraId="61EAFA4C" w14:textId="77777777" w:rsidR="00480505" w:rsidRDefault="00480505" w:rsidP="00480505">
      <w:pPr>
        <w:pStyle w:val="NormalnyWeb"/>
        <w:numPr>
          <w:ilvl w:val="0"/>
          <w:numId w:val="2"/>
        </w:numPr>
        <w:jc w:val="both"/>
      </w:pPr>
      <w:r>
        <w:t>Załącznik nr 4 – Projekt umowy.</w:t>
      </w:r>
    </w:p>
    <w:p w14:paraId="0E910D94" w14:textId="77777777" w:rsidR="00480505" w:rsidRDefault="00480505" w:rsidP="00480505">
      <w:pPr>
        <w:pStyle w:val="NormalnyWeb"/>
        <w:jc w:val="both"/>
      </w:pPr>
      <w:r>
        <w:t>Zmiany w załącznikach wynikają z dostosowania ich treści do zaktualizowanych zapisów zapytania ofertowego.</w:t>
      </w:r>
    </w:p>
    <w:p w14:paraId="6DC2A3AE" w14:textId="77777777" w:rsidR="00480505" w:rsidRPr="00480505" w:rsidRDefault="00480505" w:rsidP="00480505">
      <w:pPr>
        <w:pStyle w:val="NormalnyWeb"/>
        <w:jc w:val="both"/>
        <w:rPr>
          <w:b/>
          <w:bCs/>
        </w:rPr>
      </w:pPr>
      <w:r w:rsidRPr="00480505">
        <w:rPr>
          <w:b/>
          <w:bCs/>
        </w:rPr>
        <w:lastRenderedPageBreak/>
        <w:t>Pozostałe postanowienia zapytania ofertowego pozostają bez zmian.</w:t>
      </w:r>
    </w:p>
    <w:p w14:paraId="5F0E3DE6" w14:textId="77777777" w:rsidR="00480505" w:rsidRDefault="00480505" w:rsidP="00480505">
      <w:pPr>
        <w:pStyle w:val="NormalnyWeb"/>
        <w:jc w:val="both"/>
      </w:pPr>
      <w:r>
        <w:t>Zamawiający udostępnia zaktualizowaną treść zapytania ofertowego wraz z załącznikami w Bazie Konkurencyjności.</w:t>
      </w:r>
    </w:p>
    <w:p w14:paraId="5C547087" w14:textId="77777777" w:rsidR="00E32D86" w:rsidRDefault="00E32D86"/>
    <w:sectPr w:rsidR="00E32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62BA6"/>
    <w:multiLevelType w:val="multilevel"/>
    <w:tmpl w:val="8D60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4E2C31"/>
    <w:multiLevelType w:val="multilevel"/>
    <w:tmpl w:val="4BA44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088237641">
    <w:abstractNumId w:val="1"/>
  </w:num>
  <w:num w:numId="2" w16cid:durableId="71539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834"/>
    <w:rsid w:val="00480505"/>
    <w:rsid w:val="006D4834"/>
    <w:rsid w:val="00E32D86"/>
    <w:rsid w:val="00F90683"/>
    <w:rsid w:val="00FB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B25DC"/>
  <w15:chartTrackingRefBased/>
  <w15:docId w15:val="{60676D77-54DD-4BA8-8997-82B0CD3C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4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4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8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4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48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4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4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4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4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48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48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8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48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48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48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48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48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48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4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4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4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4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48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48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48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48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48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483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80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805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Laptop</cp:lastModifiedBy>
  <cp:revision>2</cp:revision>
  <dcterms:created xsi:type="dcterms:W3CDTF">2026-03-15T14:39:00Z</dcterms:created>
  <dcterms:modified xsi:type="dcterms:W3CDTF">2026-03-15T14:40:00Z</dcterms:modified>
</cp:coreProperties>
</file>